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4A74FD">
        <w:tc>
          <w:tcPr>
            <w:tcW w:w="2250" w:type="dxa"/>
          </w:tcPr>
          <w:p w14:paraId="3E968997" w14:textId="62EE34D6" w:rsidR="00B34FB2" w:rsidRPr="00E10B62" w:rsidRDefault="00E769E1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7DC975E1" w:rsidR="00B34FB2" w:rsidRPr="00E10B62" w:rsidRDefault="00E769E1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8C616D">
              <w:rPr>
                <w:rFonts w:ascii="Calibri" w:hAnsi="Calibri" w:cs="Calibri"/>
              </w:rPr>
              <w:t>-A14b</w:t>
            </w:r>
          </w:p>
        </w:tc>
      </w:tr>
      <w:tr w:rsidR="00A0750F" w:rsidRPr="00E10B62" w14:paraId="046F82D7" w14:textId="77777777" w:rsidTr="004A74FD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4A74FD">
        <w:tc>
          <w:tcPr>
            <w:tcW w:w="2250" w:type="dxa"/>
          </w:tcPr>
          <w:p w14:paraId="44FB1985" w14:textId="33CA4855" w:rsidR="00B34FB2" w:rsidRPr="00E10B62" w:rsidRDefault="00E769E1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0E5BDDCB" w:rsidR="00B34FB2" w:rsidRPr="00E10B62" w:rsidRDefault="00C163C8" w:rsidP="00B34FB2">
            <w:pPr>
              <w:jc w:val="both"/>
              <w:rPr>
                <w:rFonts w:ascii="Calibri" w:hAnsi="Calibri" w:cs="Calibri"/>
              </w:rPr>
            </w:pPr>
            <w:r w:rsidRPr="00C163C8">
              <w:rPr>
                <w:rFonts w:ascii="Calibri" w:hAnsi="Calibri" w:cs="Calibri"/>
              </w:rPr>
              <w:t xml:space="preserve">Common Toilet </w:t>
            </w:r>
            <w:r w:rsidR="008C616D" w:rsidRPr="008C616D">
              <w:rPr>
                <w:rFonts w:ascii="Calibri" w:hAnsi="Calibri" w:cs="Calibri"/>
              </w:rPr>
              <w:t>Faucet Handles</w:t>
            </w:r>
          </w:p>
        </w:tc>
      </w:tr>
      <w:tr w:rsidR="00A0750F" w:rsidRPr="00E10B62" w14:paraId="016D2F04" w14:textId="77777777" w:rsidTr="004A74FD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4A74FD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A0750F" w:rsidRPr="00E10B62" w14:paraId="13FADB1F" w14:textId="77777777" w:rsidTr="004A74FD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4A74FD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03418406" w:rsidR="00B34FB2" w:rsidRPr="00E10B62" w:rsidRDefault="002221BA" w:rsidP="00B34FB2">
            <w:pPr>
              <w:jc w:val="both"/>
              <w:rPr>
                <w:rFonts w:ascii="Calibri" w:hAnsi="Calibri" w:cs="Calibri"/>
              </w:rPr>
            </w:pPr>
            <w:r w:rsidRPr="002221BA">
              <w:rPr>
                <w:rFonts w:ascii="Calibri" w:hAnsi="Calibri" w:cs="Calibri"/>
              </w:rPr>
              <w:t>Common Toilets and WC Cubicles</w:t>
            </w:r>
          </w:p>
        </w:tc>
      </w:tr>
      <w:tr w:rsidR="00A0750F" w:rsidRPr="00E10B62" w14:paraId="41960692" w14:textId="77777777" w:rsidTr="004A74FD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4A74FD">
        <w:tc>
          <w:tcPr>
            <w:tcW w:w="2250" w:type="dxa"/>
          </w:tcPr>
          <w:p w14:paraId="19048364" w14:textId="6172460B" w:rsidR="00B34FB2" w:rsidRPr="00E10B62" w:rsidRDefault="004A74FD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732A7EB" w14:textId="1E571686" w:rsidR="00B34FB2" w:rsidRDefault="008C616D" w:rsidP="00133428">
            <w:pPr>
              <w:jc w:val="both"/>
              <w:rPr>
                <w:rFonts w:ascii="Calibri" w:hAnsi="Calibri" w:cs="Calibri"/>
              </w:rPr>
            </w:pPr>
            <w:r w:rsidRPr="008C616D">
              <w:rPr>
                <w:rFonts w:ascii="Calibri" w:hAnsi="Calibri" w:cs="Calibri"/>
              </w:rPr>
              <w:t>Lever-type controls and handles</w:t>
            </w:r>
            <w:r>
              <w:rPr>
                <w:rFonts w:ascii="Calibri" w:hAnsi="Calibri" w:cs="Calibri"/>
              </w:rPr>
              <w:t xml:space="preserve"> </w:t>
            </w:r>
            <w:r w:rsidRPr="008C616D">
              <w:rPr>
                <w:rFonts w:ascii="Calibri" w:hAnsi="Calibri" w:cs="Calibri"/>
              </w:rPr>
              <w:t>should be used. Knob handles, push</w:t>
            </w:r>
            <w:r w:rsidR="00973CE4">
              <w:rPr>
                <w:rFonts w:ascii="Calibri" w:hAnsi="Calibri" w:cs="Calibri"/>
              </w:rPr>
              <w:t xml:space="preserve"> </w:t>
            </w:r>
            <w:r w:rsidRPr="008C616D">
              <w:rPr>
                <w:rFonts w:ascii="Calibri" w:hAnsi="Calibri" w:cs="Calibri"/>
              </w:rPr>
              <w:t>operated and self-closing type faucet</w:t>
            </w:r>
            <w:r w:rsidR="00973CE4">
              <w:rPr>
                <w:rFonts w:ascii="Calibri" w:hAnsi="Calibri" w:cs="Calibri"/>
              </w:rPr>
              <w:t xml:space="preserve"> </w:t>
            </w:r>
            <w:r w:rsidRPr="008C616D">
              <w:rPr>
                <w:rFonts w:ascii="Calibri" w:hAnsi="Calibri" w:cs="Calibri"/>
              </w:rPr>
              <w:t>controls should be avoided</w:t>
            </w:r>
            <w:r>
              <w:rPr>
                <w:rFonts w:ascii="Calibri" w:hAnsi="Calibri" w:cs="Calibri"/>
              </w:rPr>
              <w:t>.</w:t>
            </w:r>
            <w:r w:rsidR="00973CE4">
              <w:rPr>
                <w:rFonts w:ascii="Calibri" w:hAnsi="Calibri" w:cs="Calibri"/>
              </w:rPr>
              <w:t xml:space="preserve"> A sample is provided below.</w:t>
            </w:r>
          </w:p>
          <w:p w14:paraId="741B4A09" w14:textId="021CB277" w:rsidR="00973CE4" w:rsidRDefault="00973CE4" w:rsidP="00D528F4">
            <w:pPr>
              <w:jc w:val="center"/>
              <w:rPr>
                <w:rFonts w:ascii="Calibri" w:hAnsi="Calibri" w:cs="Calibri"/>
              </w:rPr>
            </w:pPr>
            <w:r w:rsidRPr="00973CE4">
              <w:rPr>
                <w:rFonts w:ascii="Calibri" w:hAnsi="Calibri" w:cs="Calibri"/>
                <w:noProof/>
              </w:rPr>
              <w:drawing>
                <wp:inline distT="0" distB="0" distL="0" distR="0" wp14:anchorId="5375247B" wp14:editId="12E81A7A">
                  <wp:extent cx="3778181" cy="1607737"/>
                  <wp:effectExtent l="0" t="0" r="0" b="0"/>
                  <wp:docPr id="9360294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602944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5123" cy="1610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6F4BBD" w14:textId="2225AA12" w:rsidR="00973CE4" w:rsidRPr="00E10B62" w:rsidRDefault="00D528F4" w:rsidP="00D528F4">
            <w:pPr>
              <w:ind w:left="435"/>
              <w:jc w:val="both"/>
              <w:rPr>
                <w:rFonts w:ascii="Calibri" w:hAnsi="Calibri" w:cs="Calibri"/>
              </w:rPr>
            </w:pPr>
            <w:r w:rsidRPr="00D528F4">
              <w:rPr>
                <w:rFonts w:ascii="Calibri" w:hAnsi="Calibri" w:cs="Calibri"/>
                <w:i/>
                <w:iCs/>
                <w:sz w:val="18"/>
                <w:szCs w:val="18"/>
              </w:rPr>
              <w:t>Reference: Design Manual: Barrier Free Access 2008, Buildings Department, HKSAR</w:t>
            </w:r>
          </w:p>
        </w:tc>
      </w:tr>
      <w:tr w:rsidR="00A0750F" w:rsidRPr="00E10B62" w14:paraId="0EAAF124" w14:textId="77777777" w:rsidTr="004A74FD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4A74FD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27DDAD3E" w14:textId="77777777" w:rsidR="007340C6" w:rsidRDefault="008C616D" w:rsidP="00B11F2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8C616D">
              <w:rPr>
                <w:rFonts w:ascii="Calibri" w:hAnsi="Calibri" w:cs="Calibri"/>
              </w:rPr>
              <w:t>All faucets shall be</w:t>
            </w:r>
            <w:r w:rsidR="007340C6">
              <w:rPr>
                <w:rFonts w:ascii="Calibri" w:hAnsi="Calibri" w:cs="Calibri"/>
              </w:rPr>
              <w:t>:</w:t>
            </w:r>
          </w:p>
          <w:p w14:paraId="34F16BE9" w14:textId="77777777" w:rsidR="007340C6" w:rsidRDefault="007340C6" w:rsidP="007340C6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</w:t>
            </w:r>
            <w:r w:rsidR="008C616D" w:rsidRPr="008C616D">
              <w:rPr>
                <w:rFonts w:ascii="Calibri" w:hAnsi="Calibri" w:cs="Calibri"/>
              </w:rPr>
              <w:t>quipped with lever-type handles</w:t>
            </w:r>
            <w:r>
              <w:rPr>
                <w:rFonts w:ascii="Calibri" w:hAnsi="Calibri" w:cs="Calibri"/>
              </w:rPr>
              <w:t xml:space="preserve">; or </w:t>
            </w:r>
          </w:p>
          <w:p w14:paraId="37ADC944" w14:textId="4AA9E29C" w:rsidR="008C616D" w:rsidRPr="008C616D" w:rsidRDefault="007340C6" w:rsidP="007340C6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Sensor controlled </w:t>
            </w:r>
            <w:r w:rsidRPr="007340C6">
              <w:rPr>
                <w:rFonts w:ascii="Calibri" w:hAnsi="Calibri" w:cs="Calibri"/>
              </w:rPr>
              <w:t>for automatic operation</w:t>
            </w:r>
            <w:r w:rsidR="008C616D" w:rsidRPr="008C616D">
              <w:rPr>
                <w:rFonts w:ascii="Calibri" w:hAnsi="Calibri" w:cs="Calibri"/>
              </w:rPr>
              <w:t>.</w:t>
            </w:r>
          </w:p>
          <w:p w14:paraId="0BAE66FA" w14:textId="14E6CC42" w:rsidR="00A32B2B" w:rsidRPr="00A32B2B" w:rsidRDefault="00A32B2B" w:rsidP="008C616D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4A74FD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78DD8893" w:rsidR="005F1F37" w:rsidRDefault="00E769E1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8C616D">
              <w:rPr>
                <w:rFonts w:ascii="Calibri" w:hAnsi="Calibri" w:cs="Calibri"/>
              </w:rPr>
              <w:t>-A14b</w:t>
            </w:r>
            <w:r w:rsidR="005F1F37">
              <w:rPr>
                <w:rFonts w:ascii="Calibri" w:hAnsi="Calibri" w:cs="Calibri"/>
              </w:rPr>
              <w:t>_01</w:t>
            </w:r>
          </w:p>
          <w:p w14:paraId="5BCAB68C" w14:textId="742FE7B1" w:rsidR="00A32B2B" w:rsidRDefault="00A32B2B" w:rsidP="00A32B2B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bookmarkStart w:id="0" w:name="_Ref201571042"/>
            <w:r>
              <w:rPr>
                <w:rStyle w:val="FootnoteReference"/>
                <w:rFonts w:ascii="Calibri" w:hAnsi="Calibri" w:cs="Calibri"/>
              </w:rPr>
              <w:footnoteReference w:id="1"/>
            </w:r>
            <w:bookmarkEnd w:id="0"/>
            <w:r>
              <w:rPr>
                <w:rFonts w:ascii="Calibri" w:hAnsi="Calibri" w:cs="Calibri"/>
              </w:rPr>
              <w:t xml:space="preserve"> </w:t>
            </w:r>
            <w:r w:rsidR="00DD6070">
              <w:rPr>
                <w:rFonts w:ascii="Calibri" w:hAnsi="Calibri" w:cs="Calibri"/>
              </w:rPr>
              <w:t xml:space="preserve">and/ or catalogue(s) </w:t>
            </w:r>
            <w:r>
              <w:rPr>
                <w:rFonts w:ascii="Calibri" w:hAnsi="Calibri" w:cs="Calibri"/>
              </w:rPr>
              <w:t>to demonstrate:</w:t>
            </w:r>
          </w:p>
          <w:p w14:paraId="075F87FB" w14:textId="77777777" w:rsidR="007340C6" w:rsidRDefault="007340C6" w:rsidP="007340C6">
            <w:pPr>
              <w:pStyle w:val="ListParagraph"/>
              <w:numPr>
                <w:ilvl w:val="0"/>
                <w:numId w:val="14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7340C6">
              <w:rPr>
                <w:rFonts w:ascii="Calibri" w:hAnsi="Calibri" w:cs="Calibri"/>
              </w:rPr>
              <w:t>All faucets are either equipped with lever-type handles or are sensor-controlled for automatic operation.</w:t>
            </w:r>
          </w:p>
          <w:p w14:paraId="6AED3257" w14:textId="5F97A6D6" w:rsidR="007340C6" w:rsidRPr="00F61FA5" w:rsidRDefault="007340C6" w:rsidP="007340C6">
            <w:pPr>
              <w:pStyle w:val="ListParagraph"/>
              <w:spacing w:before="60" w:after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C41FE" w:rsidRPr="00E10B62" w14:paraId="2BCB0ABC" w14:textId="77777777" w:rsidTr="004A74FD">
        <w:tc>
          <w:tcPr>
            <w:tcW w:w="2250" w:type="dxa"/>
          </w:tcPr>
          <w:p w14:paraId="799A4279" w14:textId="7D3094B5" w:rsidR="00FC41FE" w:rsidRDefault="00FC41FE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Reference:</w:t>
            </w:r>
          </w:p>
        </w:tc>
        <w:tc>
          <w:tcPr>
            <w:tcW w:w="6776" w:type="dxa"/>
          </w:tcPr>
          <w:p w14:paraId="09805DBC" w14:textId="77777777" w:rsidR="00FC41FE" w:rsidRDefault="00FC41FE" w:rsidP="00FC41FE">
            <w:pPr>
              <w:jc w:val="both"/>
              <w:rPr>
                <w:noProof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5408C793" wp14:editId="5EED1320">
                  <wp:extent cx="1733550" cy="1733550"/>
                  <wp:effectExtent l="0" t="0" r="0" b="0"/>
                  <wp:docPr id="2119034833" name="Picture 3" descr="A white faucet with knob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034833" name="Picture 3" descr="A white faucet with knobs&#10;&#10;AI-generated content may be incorrect.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 w:rsidRPr="00FC41FE">
              <w:rPr>
                <w:rFonts w:ascii="Calibri" w:hAnsi="Calibri" w:cs="Calibri"/>
                <w:noProof/>
              </w:rPr>
              <w:drawing>
                <wp:inline distT="0" distB="0" distL="0" distR="0" wp14:anchorId="1AA32D3D" wp14:editId="6AB7C8FE">
                  <wp:extent cx="1740535" cy="1740535"/>
                  <wp:effectExtent l="0" t="0" r="0" b="0"/>
                  <wp:docPr id="8825513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255132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0535" cy="1740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F504EF" w14:textId="392BC7AA" w:rsidR="00FC41FE" w:rsidRPr="00FC41FE" w:rsidRDefault="007340C6" w:rsidP="007340C6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>Examples of k</w:t>
            </w:r>
            <w:r w:rsidRPr="007340C6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nob handles, self-closing push operated type faucet controls </w:t>
            </w:r>
            <w:r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 xml:space="preserve">which </w:t>
            </w:r>
            <w:r w:rsidRPr="007340C6">
              <w:rPr>
                <w:rFonts w:ascii="Calibri" w:hAnsi="Calibri" w:cs="Calibri"/>
                <w:i/>
                <w:iCs/>
                <w:noProof/>
                <w:sz w:val="20"/>
                <w:szCs w:val="20"/>
              </w:rPr>
              <w:t>should be avoided</w:t>
            </w:r>
          </w:p>
        </w:tc>
      </w:tr>
    </w:tbl>
    <w:p w14:paraId="6976232E" w14:textId="1E0493C7" w:rsidR="000C551E" w:rsidRPr="00F61FA5" w:rsidRDefault="000C551E" w:rsidP="00F61FA5">
      <w:pPr>
        <w:rPr>
          <w:rFonts w:ascii="Calibri" w:hAnsi="Calibri" w:cs="Calibri"/>
          <w:sz w:val="2"/>
          <w:szCs w:val="2"/>
        </w:rPr>
      </w:pPr>
    </w:p>
    <w:sectPr w:rsidR="000C551E" w:rsidRPr="00F61FA5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34127" w14:textId="77777777" w:rsidR="00480D86" w:rsidRPr="006D5D05" w:rsidRDefault="00480D86" w:rsidP="00480D86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0AC9F1BA" w14:textId="4DF24DAE" w:rsidR="00A32B2B" w:rsidRPr="00664A74" w:rsidRDefault="00A32B2B" w:rsidP="00F61FA5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F61FA5" w:rsidRPr="00F61FA5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480D86" w:rsidRPr="00E10B62" w14:paraId="6E6ED92D" w14:textId="77777777" w:rsidTr="00B37497">
      <w:tc>
        <w:tcPr>
          <w:tcW w:w="3420" w:type="dxa"/>
        </w:tcPr>
        <w:p w14:paraId="5280E78C" w14:textId="77777777" w:rsidR="00480D86" w:rsidRPr="00E10B62" w:rsidRDefault="00480D86" w:rsidP="00480D86">
          <w:pPr>
            <w:pStyle w:val="Header"/>
            <w:rPr>
              <w:rFonts w:ascii="Calibri" w:hAnsi="Calibri" w:cs="Calibri"/>
              <w:b/>
              <w:bCs/>
            </w:rPr>
          </w:pPr>
          <w:bookmarkStart w:id="1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4B524FA6" wp14:editId="2FC67EC1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363FBA61" w14:textId="77777777" w:rsidR="00480D86" w:rsidRPr="006D5D05" w:rsidRDefault="00480D86" w:rsidP="00480D86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45DDF0E2" w14:textId="3141DE52" w:rsidR="00480D86" w:rsidRPr="00E10B62" w:rsidRDefault="00480D86" w:rsidP="00480D86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</w:t>
          </w:r>
          <w:r>
            <w:rPr>
              <w:rFonts w:ascii="Calibri" w:hAnsi="Calibri" w:cs="Calibri"/>
            </w:rPr>
            <w:t>14b</w:t>
          </w:r>
        </w:p>
      </w:tc>
    </w:tr>
    <w:tr w:rsidR="00480D86" w:rsidRPr="00E10B62" w14:paraId="1178333C" w14:textId="77777777" w:rsidTr="00B37497">
      <w:trPr>
        <w:trHeight w:val="204"/>
      </w:trPr>
      <w:tc>
        <w:tcPr>
          <w:tcW w:w="3420" w:type="dxa"/>
        </w:tcPr>
        <w:p w14:paraId="2D8E93B4" w14:textId="77777777" w:rsidR="00480D86" w:rsidRPr="00E10B62" w:rsidRDefault="00480D86" w:rsidP="00480D86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51C519B6" w14:textId="77777777" w:rsidR="00480D86" w:rsidRPr="00E10B62" w:rsidRDefault="00480D86" w:rsidP="00480D86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1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5"/>
  </w:num>
  <w:num w:numId="2" w16cid:durableId="2002196530">
    <w:abstractNumId w:val="11"/>
  </w:num>
  <w:num w:numId="3" w16cid:durableId="201720796">
    <w:abstractNumId w:val="8"/>
  </w:num>
  <w:num w:numId="4" w16cid:durableId="111942483">
    <w:abstractNumId w:val="12"/>
  </w:num>
  <w:num w:numId="5" w16cid:durableId="1312716372">
    <w:abstractNumId w:val="2"/>
  </w:num>
  <w:num w:numId="6" w16cid:durableId="786199898">
    <w:abstractNumId w:val="6"/>
  </w:num>
  <w:num w:numId="7" w16cid:durableId="2139519760">
    <w:abstractNumId w:val="0"/>
  </w:num>
  <w:num w:numId="8" w16cid:durableId="1960453414">
    <w:abstractNumId w:val="3"/>
  </w:num>
  <w:num w:numId="9" w16cid:durableId="1598095878">
    <w:abstractNumId w:val="9"/>
  </w:num>
  <w:num w:numId="10" w16cid:durableId="2025090628">
    <w:abstractNumId w:val="7"/>
  </w:num>
  <w:num w:numId="11" w16cid:durableId="815949948">
    <w:abstractNumId w:val="10"/>
  </w:num>
  <w:num w:numId="12" w16cid:durableId="1395812245">
    <w:abstractNumId w:val="1"/>
  </w:num>
  <w:num w:numId="13" w16cid:durableId="1926183569">
    <w:abstractNumId w:val="13"/>
  </w:num>
  <w:num w:numId="14" w16cid:durableId="20166159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BA7"/>
    <w:rsid w:val="00096238"/>
    <w:rsid w:val="000974FF"/>
    <w:rsid w:val="000B1E7C"/>
    <w:rsid w:val="000C551E"/>
    <w:rsid w:val="000D2BBF"/>
    <w:rsid w:val="000E78A1"/>
    <w:rsid w:val="001111AA"/>
    <w:rsid w:val="00133428"/>
    <w:rsid w:val="00154FC7"/>
    <w:rsid w:val="00162677"/>
    <w:rsid w:val="00163E85"/>
    <w:rsid w:val="00167945"/>
    <w:rsid w:val="001C5B87"/>
    <w:rsid w:val="00214C45"/>
    <w:rsid w:val="002221BA"/>
    <w:rsid w:val="00266B6C"/>
    <w:rsid w:val="00290FEA"/>
    <w:rsid w:val="002A5D10"/>
    <w:rsid w:val="002A5FA8"/>
    <w:rsid w:val="002B55AB"/>
    <w:rsid w:val="002C103C"/>
    <w:rsid w:val="002D7199"/>
    <w:rsid w:val="002E3FAD"/>
    <w:rsid w:val="002F1914"/>
    <w:rsid w:val="002F7941"/>
    <w:rsid w:val="00301444"/>
    <w:rsid w:val="0030678A"/>
    <w:rsid w:val="00334FCE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80D86"/>
    <w:rsid w:val="004A40AB"/>
    <w:rsid w:val="004A74FD"/>
    <w:rsid w:val="004B09EC"/>
    <w:rsid w:val="004B7753"/>
    <w:rsid w:val="004C2D23"/>
    <w:rsid w:val="004E1312"/>
    <w:rsid w:val="004F1194"/>
    <w:rsid w:val="004F1A18"/>
    <w:rsid w:val="005109DB"/>
    <w:rsid w:val="0055128B"/>
    <w:rsid w:val="00567743"/>
    <w:rsid w:val="005765B9"/>
    <w:rsid w:val="005B56F8"/>
    <w:rsid w:val="005F1F37"/>
    <w:rsid w:val="00620FBE"/>
    <w:rsid w:val="006228C8"/>
    <w:rsid w:val="00625AC2"/>
    <w:rsid w:val="00661BF9"/>
    <w:rsid w:val="00664A74"/>
    <w:rsid w:val="0068242F"/>
    <w:rsid w:val="00693625"/>
    <w:rsid w:val="00731682"/>
    <w:rsid w:val="007340C6"/>
    <w:rsid w:val="00742629"/>
    <w:rsid w:val="007458AA"/>
    <w:rsid w:val="00747F17"/>
    <w:rsid w:val="0075186B"/>
    <w:rsid w:val="00755BDC"/>
    <w:rsid w:val="007631B8"/>
    <w:rsid w:val="00766FD0"/>
    <w:rsid w:val="00767C3C"/>
    <w:rsid w:val="00770728"/>
    <w:rsid w:val="007B22AD"/>
    <w:rsid w:val="007B4B8E"/>
    <w:rsid w:val="007D03D1"/>
    <w:rsid w:val="007D727C"/>
    <w:rsid w:val="00803AD9"/>
    <w:rsid w:val="00825C8C"/>
    <w:rsid w:val="0085511F"/>
    <w:rsid w:val="00864FB1"/>
    <w:rsid w:val="00870BB2"/>
    <w:rsid w:val="0088273E"/>
    <w:rsid w:val="008832F0"/>
    <w:rsid w:val="008C3F9C"/>
    <w:rsid w:val="008C616D"/>
    <w:rsid w:val="008D36A4"/>
    <w:rsid w:val="008E63A3"/>
    <w:rsid w:val="008F0822"/>
    <w:rsid w:val="00913E17"/>
    <w:rsid w:val="0093713F"/>
    <w:rsid w:val="00944064"/>
    <w:rsid w:val="009459F2"/>
    <w:rsid w:val="00973CE4"/>
    <w:rsid w:val="009A4C16"/>
    <w:rsid w:val="009A678E"/>
    <w:rsid w:val="009C4E6A"/>
    <w:rsid w:val="009E2F6E"/>
    <w:rsid w:val="00A02E9C"/>
    <w:rsid w:val="00A0750F"/>
    <w:rsid w:val="00A1122C"/>
    <w:rsid w:val="00A22B52"/>
    <w:rsid w:val="00A32B2B"/>
    <w:rsid w:val="00A55F16"/>
    <w:rsid w:val="00A830FF"/>
    <w:rsid w:val="00A932F6"/>
    <w:rsid w:val="00AE7592"/>
    <w:rsid w:val="00B00630"/>
    <w:rsid w:val="00B11F28"/>
    <w:rsid w:val="00B27589"/>
    <w:rsid w:val="00B34FB2"/>
    <w:rsid w:val="00B44882"/>
    <w:rsid w:val="00B879AA"/>
    <w:rsid w:val="00B94D29"/>
    <w:rsid w:val="00B97FFC"/>
    <w:rsid w:val="00BC248C"/>
    <w:rsid w:val="00BE0562"/>
    <w:rsid w:val="00BF641B"/>
    <w:rsid w:val="00BF7348"/>
    <w:rsid w:val="00C163C8"/>
    <w:rsid w:val="00C61B56"/>
    <w:rsid w:val="00C661F3"/>
    <w:rsid w:val="00C76A6D"/>
    <w:rsid w:val="00C76F9E"/>
    <w:rsid w:val="00C77BC8"/>
    <w:rsid w:val="00C8586B"/>
    <w:rsid w:val="00C91DF1"/>
    <w:rsid w:val="00CB4421"/>
    <w:rsid w:val="00CB7539"/>
    <w:rsid w:val="00CD040E"/>
    <w:rsid w:val="00CD19FA"/>
    <w:rsid w:val="00CF4A3F"/>
    <w:rsid w:val="00CF7DD8"/>
    <w:rsid w:val="00D02D57"/>
    <w:rsid w:val="00D1379D"/>
    <w:rsid w:val="00D16C0F"/>
    <w:rsid w:val="00D45CE7"/>
    <w:rsid w:val="00D528F4"/>
    <w:rsid w:val="00D740BC"/>
    <w:rsid w:val="00D74C10"/>
    <w:rsid w:val="00DA0B0B"/>
    <w:rsid w:val="00DA3B05"/>
    <w:rsid w:val="00DB5C9E"/>
    <w:rsid w:val="00DC3B38"/>
    <w:rsid w:val="00DC5303"/>
    <w:rsid w:val="00DD6070"/>
    <w:rsid w:val="00DF12E9"/>
    <w:rsid w:val="00DF4BBD"/>
    <w:rsid w:val="00E013E9"/>
    <w:rsid w:val="00E10B62"/>
    <w:rsid w:val="00E2638A"/>
    <w:rsid w:val="00E36D03"/>
    <w:rsid w:val="00E61121"/>
    <w:rsid w:val="00E648B1"/>
    <w:rsid w:val="00E66700"/>
    <w:rsid w:val="00E769E1"/>
    <w:rsid w:val="00F13F7B"/>
    <w:rsid w:val="00F366B3"/>
    <w:rsid w:val="00F36E60"/>
    <w:rsid w:val="00F37ACC"/>
    <w:rsid w:val="00F452B7"/>
    <w:rsid w:val="00F55CC7"/>
    <w:rsid w:val="00F61FA5"/>
    <w:rsid w:val="00F716BC"/>
    <w:rsid w:val="00F74784"/>
    <w:rsid w:val="00F856AC"/>
    <w:rsid w:val="00FB0EC3"/>
    <w:rsid w:val="00FC09E9"/>
    <w:rsid w:val="00FC41FE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16</cp:revision>
  <cp:lastPrinted>2025-06-23T03:37:00Z</cp:lastPrinted>
  <dcterms:created xsi:type="dcterms:W3CDTF">2025-06-11T10:33:00Z</dcterms:created>
  <dcterms:modified xsi:type="dcterms:W3CDTF">2025-07-11T06:33:00Z</dcterms:modified>
</cp:coreProperties>
</file>